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0B17FF03" w:rsidR="00AD2021" w:rsidRPr="00AD2021" w:rsidRDefault="00A45D3F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B7CA6">
        <w:rPr>
          <w:rFonts w:ascii="Times New Roman" w:hAnsi="Times New Roman" w:cs="Times New Roman"/>
          <w:sz w:val="28"/>
          <w:szCs w:val="28"/>
        </w:rPr>
        <w:t>.04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8FA9815" w:rsidR="004479D2" w:rsidRPr="00884280" w:rsidRDefault="00D6270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адресов</w:t>
      </w:r>
      <w:r w:rsidR="004479D2" w:rsidRPr="0088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CA6">
        <w:rPr>
          <w:rFonts w:ascii="Times New Roman" w:hAnsi="Times New Roman" w:cs="Times New Roman"/>
          <w:b/>
          <w:sz w:val="28"/>
          <w:szCs w:val="28"/>
        </w:rPr>
        <w:t>объектам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 xml:space="preserve">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3B09E385" w:rsidR="004479D2" w:rsidRPr="00D62702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702" w:rsidRPr="00D62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Pr="00D62702">
        <w:rPr>
          <w:rFonts w:ascii="Times New Roman" w:hAnsi="Times New Roman" w:cs="Times New Roman"/>
          <w:sz w:val="28"/>
          <w:szCs w:val="28"/>
        </w:rPr>
        <w:t>п</w:t>
      </w:r>
      <w:r w:rsidRPr="00D62702">
        <w:rPr>
          <w:rFonts w:ascii="Times New Roman" w:hAnsi="Times New Roman"/>
          <w:sz w:val="28"/>
          <w:szCs w:val="28"/>
        </w:rPr>
        <w:t>остановление</w:t>
      </w:r>
      <w:r w:rsidR="00D62702" w:rsidRPr="00D62702">
        <w:rPr>
          <w:rFonts w:ascii="Times New Roman" w:hAnsi="Times New Roman"/>
          <w:sz w:val="28"/>
          <w:szCs w:val="28"/>
        </w:rPr>
        <w:t>м</w:t>
      </w:r>
      <w:r w:rsidRPr="00D62702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  <w:r w:rsidR="00D62702" w:rsidRPr="00D62702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19FE9B94" w14:textId="25BE766E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63E9DB8" w:rsidR="009220A2" w:rsidRPr="00D62702" w:rsidRDefault="009220A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2.Разместить в Государственном адресном реестре сведения об адресе </w:t>
      </w:r>
      <w:r w:rsidRPr="00D62702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</w:p>
    <w:p w14:paraId="45393578" w14:textId="0ECD54E5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3. Настоящее решение вступает в силу с даты размещения в Государственном адресном реестре.</w:t>
      </w:r>
    </w:p>
    <w:p w14:paraId="57A32A8C" w14:textId="16D21648" w:rsidR="004479D2" w:rsidRPr="00D62702" w:rsidRDefault="00D6270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4</w:t>
      </w:r>
      <w:r w:rsidR="004479D2" w:rsidRPr="00D62702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Pr="00D62702">
        <w:rPr>
          <w:rFonts w:ascii="Times New Roman" w:hAnsi="Times New Roman" w:cs="Times New Roman"/>
          <w:sz w:val="28"/>
          <w:szCs w:val="28"/>
        </w:rPr>
        <w:t xml:space="preserve">за </w:t>
      </w:r>
      <w:r w:rsidR="004479D2" w:rsidRPr="00D62702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14:paraId="264BD81E" w14:textId="40EA4A0B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5.Установить, что аннулирование и присвоение (изменение) адресов не влечет возникновения или прекращения прав физических или юридических лиц на объекты адресации.</w:t>
      </w:r>
    </w:p>
    <w:p w14:paraId="5131DCC9" w14:textId="0FF788E8" w:rsidR="00D62702" w:rsidRDefault="00D6270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A7FCD67" w14:textId="68308D12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00C80F19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</w:t>
      </w:r>
      <w:r w:rsidR="00D62702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29A0D61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4A1A65CA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A45D3F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A45D3F">
        <w:rPr>
          <w:rFonts w:ascii="Times New Roman" w:hAnsi="Times New Roman" w:cs="Times New Roman"/>
          <w:sz w:val="26"/>
          <w:szCs w:val="26"/>
        </w:rPr>
        <w:t>14</w:t>
      </w:r>
      <w:r w:rsidR="00D62702">
        <w:rPr>
          <w:rFonts w:ascii="Times New Roman" w:hAnsi="Times New Roman" w:cs="Times New Roman"/>
          <w:sz w:val="26"/>
          <w:szCs w:val="26"/>
        </w:rPr>
        <w:t>.04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0"/>
        <w:gridCol w:w="3053"/>
        <w:gridCol w:w="2268"/>
        <w:gridCol w:w="3254"/>
      </w:tblGrid>
      <w:tr w:rsidR="00D62702" w14:paraId="54E33497" w14:textId="084EC113" w:rsidTr="00D62702">
        <w:tc>
          <w:tcPr>
            <w:tcW w:w="770" w:type="dxa"/>
          </w:tcPr>
          <w:p w14:paraId="0CC0B5EF" w14:textId="27F2C137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53" w:type="dxa"/>
          </w:tcPr>
          <w:p w14:paraId="58103D95" w14:textId="18D484D8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объекта адресации</w:t>
            </w:r>
          </w:p>
        </w:tc>
        <w:tc>
          <w:tcPr>
            <w:tcW w:w="2268" w:type="dxa"/>
          </w:tcPr>
          <w:p w14:paraId="218AAFD6" w14:textId="77777777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</w:t>
            </w:r>
          </w:p>
          <w:p w14:paraId="021759F8" w14:textId="6DF45CBD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254" w:type="dxa"/>
          </w:tcPr>
          <w:p w14:paraId="0C7FBCA3" w14:textId="77777777" w:rsidR="00D62702" w:rsidRPr="00D62702" w:rsidRDefault="00D62702" w:rsidP="00D627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  <w:p w14:paraId="5051A542" w14:textId="1B747310" w:rsidR="00D62702" w:rsidRPr="00D62702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местоположения</w:t>
            </w:r>
          </w:p>
        </w:tc>
      </w:tr>
      <w:tr w:rsidR="00D62702" w14:paraId="13D10971" w14:textId="673DA705" w:rsidTr="00D62702">
        <w:tc>
          <w:tcPr>
            <w:tcW w:w="770" w:type="dxa"/>
          </w:tcPr>
          <w:p w14:paraId="2B657939" w14:textId="41A2915C" w:rsidR="00D62702" w:rsidRDefault="00D62702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53" w:type="dxa"/>
          </w:tcPr>
          <w:p w14:paraId="6EE84D8E" w14:textId="3322B4CC" w:rsidR="00D62702" w:rsidRDefault="00D62702" w:rsidP="00A45D3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Юхта, </w:t>
            </w:r>
            <w:r w:rsidR="00A45D3F">
              <w:rPr>
                <w:rFonts w:ascii="Times New Roman" w:hAnsi="Times New Roman" w:cs="Times New Roman"/>
                <w:sz w:val="26"/>
                <w:szCs w:val="26"/>
              </w:rPr>
              <w:t>переулок Дачный, земельный участок 9</w:t>
            </w:r>
          </w:p>
        </w:tc>
        <w:tc>
          <w:tcPr>
            <w:tcW w:w="2268" w:type="dxa"/>
          </w:tcPr>
          <w:p w14:paraId="60F43639" w14:textId="42334557" w:rsidR="00D62702" w:rsidRDefault="00A45D3F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28:21:011013:277</w:t>
            </w:r>
          </w:p>
        </w:tc>
        <w:tc>
          <w:tcPr>
            <w:tcW w:w="3254" w:type="dxa"/>
          </w:tcPr>
          <w:p w14:paraId="433D670C" w14:textId="1E810855" w:rsidR="00D62702" w:rsidRPr="00D62702" w:rsidRDefault="00D62702" w:rsidP="00A45D3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</w:t>
            </w:r>
            <w:r w:rsidR="00B76FC2">
              <w:rPr>
                <w:rFonts w:ascii="Times New Roman" w:hAnsi="Times New Roman" w:cs="Times New Roman"/>
                <w:sz w:val="26"/>
                <w:szCs w:val="26"/>
              </w:rPr>
              <w:t xml:space="preserve">лок Юхта, </w:t>
            </w:r>
            <w:r w:rsidR="00A45D3F">
              <w:rPr>
                <w:rFonts w:ascii="Times New Roman" w:hAnsi="Times New Roman" w:cs="Times New Roman"/>
                <w:sz w:val="26"/>
                <w:szCs w:val="26"/>
              </w:rPr>
              <w:t>переулок Дачный</w:t>
            </w:r>
          </w:p>
        </w:tc>
      </w:tr>
      <w:tr w:rsidR="00A45D3F" w14:paraId="08FAE15F" w14:textId="77777777" w:rsidTr="00D62702">
        <w:tc>
          <w:tcPr>
            <w:tcW w:w="770" w:type="dxa"/>
          </w:tcPr>
          <w:p w14:paraId="6D2B3F2A" w14:textId="15D56B5F" w:rsidR="00A45D3F" w:rsidRDefault="00A45D3F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53" w:type="dxa"/>
          </w:tcPr>
          <w:p w14:paraId="2F2331FC" w14:textId="3A95F79E" w:rsidR="00A45D3F" w:rsidRDefault="00A45D3F" w:rsidP="00A45D3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поселок Юхта,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переулок Кольцевой, земельный участок 1</w:t>
            </w:r>
          </w:p>
        </w:tc>
        <w:tc>
          <w:tcPr>
            <w:tcW w:w="2268" w:type="dxa"/>
          </w:tcPr>
          <w:p w14:paraId="7441509C" w14:textId="330F17DE" w:rsidR="00A45D3F" w:rsidRDefault="00A45D3F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28:21:011002:396</w:t>
            </w:r>
          </w:p>
        </w:tc>
        <w:tc>
          <w:tcPr>
            <w:tcW w:w="3254" w:type="dxa"/>
          </w:tcPr>
          <w:p w14:paraId="08BE5621" w14:textId="60E6DAE1" w:rsidR="00A45D3F" w:rsidRPr="00D62702" w:rsidRDefault="00A45D3F" w:rsidP="00A45D3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лок Юхта,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переулок Кольцевой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39C"/>
    <w:multiLevelType w:val="hybridMultilevel"/>
    <w:tmpl w:val="3C2A791C"/>
    <w:lvl w:ilvl="0" w:tplc="AE1637F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B7CA6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45D3F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76FC2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62702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6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76C40-A920-4796-8BEC-8E0B5D6E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2026-04-14T03:19:00Z</cp:lastPrinted>
  <dcterms:created xsi:type="dcterms:W3CDTF">2026-03-02T01:46:00Z</dcterms:created>
  <dcterms:modified xsi:type="dcterms:W3CDTF">2026-04-14T03:19:00Z</dcterms:modified>
</cp:coreProperties>
</file>